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C7CA" w14:textId="30B700EE" w:rsidR="00CA1FCB" w:rsidRDefault="00CA1FCB" w:rsidP="00CA1FCB">
      <w:pPr>
        <w:pStyle w:val="Heading1"/>
      </w:pPr>
      <w:r>
        <w:t xml:space="preserve">30 Problems/30 Fixes - </w:t>
      </w:r>
      <w:r w:rsidRPr="00515C9B">
        <w:t>Tip #</w:t>
      </w:r>
      <w:r>
        <w:t>16 Deferrals</w:t>
      </w:r>
    </w:p>
    <w:p w14:paraId="510C7622" w14:textId="77777777" w:rsidR="00CA1FCB" w:rsidRDefault="00CA1FCB" w:rsidP="00CA1FCB">
      <w:pPr>
        <w:pStyle w:val="Heading3"/>
      </w:pPr>
      <w:r w:rsidRPr="00CE6C31">
        <w:t>Kim Dallefeld, MCP, MCT, MCP</w:t>
      </w:r>
    </w:p>
    <w:p w14:paraId="0345CC22" w14:textId="77777777" w:rsidR="00CA1FCB" w:rsidRDefault="00CA1FCB"/>
    <w:p w14:paraId="1E82E707" w14:textId="5DEA0207" w:rsidR="00CA1FCB" w:rsidRPr="00CA1FCB" w:rsidRDefault="00130A03" w:rsidP="00CA1FCB">
      <w:r>
        <w:t xml:space="preserve">Recurring journals to record expenses for prepaids such as insurance is </w:t>
      </w:r>
      <w:proofErr w:type="gramStart"/>
      <w:r>
        <w:t>really helpful</w:t>
      </w:r>
      <w:proofErr w:type="gramEnd"/>
      <w:r>
        <w:t xml:space="preserve">. </w:t>
      </w:r>
      <w:proofErr w:type="gramStart"/>
      <w:r>
        <w:t>However</w:t>
      </w:r>
      <w:proofErr w:type="gramEnd"/>
      <w:r>
        <w:t xml:space="preserve"> it would be nice if when processing the invoice for anything p</w:t>
      </w:r>
      <w:r w:rsidR="00CA1FCB" w:rsidRPr="00CA1FCB">
        <w:t xml:space="preserve">repaid </w:t>
      </w:r>
      <w:r>
        <w:t xml:space="preserve">that Business Central would just handle all the monthly </w:t>
      </w:r>
      <w:r w:rsidR="00CA1FCB" w:rsidRPr="00CA1FCB">
        <w:t>expenses</w:t>
      </w:r>
      <w:r>
        <w:t>. I</w:t>
      </w:r>
      <w:r w:rsidR="00CA1FCB" w:rsidRPr="00CA1FCB">
        <w:t xml:space="preserve">sn’t there an easy way to handle versus remembering to </w:t>
      </w:r>
      <w:r w:rsidR="00606953">
        <w:t xml:space="preserve">post a recurring </w:t>
      </w:r>
      <w:r w:rsidR="00CA1FCB" w:rsidRPr="00CA1FCB">
        <w:t>journal each month?</w:t>
      </w:r>
    </w:p>
    <w:p w14:paraId="1EE5C3E6" w14:textId="77777777" w:rsidR="00CA1FCB" w:rsidRPr="00CA1FCB" w:rsidRDefault="00CA1FCB" w:rsidP="00CA1FCB">
      <w:r w:rsidRPr="00CA1FCB">
        <w:t>Recommendation:</w:t>
      </w:r>
    </w:p>
    <w:p w14:paraId="64A9C51B" w14:textId="6C6D4004" w:rsidR="00CA1FCB" w:rsidRDefault="00CA1FCB" w:rsidP="00CA1FCB">
      <w:r w:rsidRPr="00CA1FCB">
        <w:tab/>
        <w:t>Deferrals to the rescue! Not only for expenses but for revenue or any journal</w:t>
      </w:r>
      <w:r w:rsidR="00606953">
        <w:t>. Enter and post your document and you</w:t>
      </w:r>
      <w:r w:rsidR="00130A03">
        <w:t xml:space="preserve"> a</w:t>
      </w:r>
      <w:r w:rsidR="00606953">
        <w:t>r</w:t>
      </w:r>
      <w:r w:rsidR="00130A03">
        <w:t>e</w:t>
      </w:r>
      <w:r w:rsidR="00606953">
        <w:t xml:space="preserve"> done.  All entries for all the months are posted so you don’t have to remember to post a journal each month.</w:t>
      </w:r>
    </w:p>
    <w:p w14:paraId="25618473" w14:textId="22D065B7" w:rsidR="00606953" w:rsidRDefault="00606953" w:rsidP="00CA1FCB">
      <w:r>
        <w:t>Example for a prepaid insurance purchase invoice, checking the schedule that will post. There are many options for how and when your postings are handled.</w:t>
      </w:r>
    </w:p>
    <w:p w14:paraId="03A337E0" w14:textId="77777777" w:rsidR="00CA1FCB" w:rsidRDefault="00CA1FCB" w:rsidP="00CA1FCB">
      <w:r>
        <w:br/>
      </w:r>
    </w:p>
    <w:p w14:paraId="3DAA164C" w14:textId="77777777" w:rsidR="00CA1FCB" w:rsidRDefault="00CA1FCB" w:rsidP="00CA1FCB"/>
    <w:p w14:paraId="72FCF9DC" w14:textId="77777777" w:rsidR="00CA1FCB" w:rsidRDefault="00CA1FCB" w:rsidP="00CA1FCB"/>
    <w:p w14:paraId="201D80FB" w14:textId="77777777" w:rsidR="00CA1FCB" w:rsidRDefault="00CA1FCB" w:rsidP="00CA1FCB"/>
    <w:p w14:paraId="00AB77BA" w14:textId="6E0A66FA" w:rsidR="00CA1FCB" w:rsidRDefault="00CA1FCB" w:rsidP="00CA1FCB">
      <w:r w:rsidRPr="00CA1FCB">
        <w:rPr>
          <w:noProof/>
        </w:rPr>
        <w:lastRenderedPageBreak/>
        <w:drawing>
          <wp:inline distT="0" distB="0" distL="0" distR="0" wp14:anchorId="647DEF23" wp14:editId="24465030">
            <wp:extent cx="5943600" cy="5594985"/>
            <wp:effectExtent l="19050" t="19050" r="19050" b="24765"/>
            <wp:docPr id="9" name="Picture 8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F81EDF38-67F2-9982-F8F2-30713593D3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screenshot of a computer&#10;&#10;AI-generated content may be incorrect.">
                      <a:extLst>
                        <a:ext uri="{FF2B5EF4-FFF2-40B4-BE49-F238E27FC236}">
                          <a16:creationId xmlns:a16="http://schemas.microsoft.com/office/drawing/2014/main" id="{F81EDF38-67F2-9982-F8F2-30713593D3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4985"/>
                    </a:xfrm>
                    <a:prstGeom prst="rect">
                      <a:avLst/>
                    </a:prstGeom>
                    <a:ln>
                      <a:solidFill>
                        <a:srgbClr val="257DB9"/>
                      </a:solidFill>
                    </a:ln>
                  </pic:spPr>
                </pic:pic>
              </a:graphicData>
            </a:graphic>
          </wp:inline>
        </w:drawing>
      </w:r>
    </w:p>
    <w:p w14:paraId="7BA363FF" w14:textId="566A08C2" w:rsidR="00130A03" w:rsidRDefault="00130A03" w:rsidP="00CA1FCB">
      <w:r>
        <w:t>Want more information for setting up and using deferrals? Check out these two blogs</w:t>
      </w:r>
    </w:p>
    <w:p w14:paraId="7FFC62E7" w14:textId="6FCDDBB9" w:rsidR="00130A03" w:rsidRDefault="00130A03" w:rsidP="00130A03">
      <w:pPr>
        <w:pStyle w:val="ListParagraph"/>
        <w:numPr>
          <w:ilvl w:val="0"/>
          <w:numId w:val="1"/>
        </w:numPr>
      </w:pPr>
      <w:hyperlink r:id="rId6" w:history="1">
        <w:r w:rsidRPr="00204F03">
          <w:rPr>
            <w:rStyle w:val="Hyperlink"/>
          </w:rPr>
          <w:t>https://kimdandnavbc.com/make-month-end-easier-use-deferrals-setups-explained/</w:t>
        </w:r>
      </w:hyperlink>
    </w:p>
    <w:p w14:paraId="147B51D3" w14:textId="5C194533" w:rsidR="00130A03" w:rsidRDefault="00130A03" w:rsidP="00130A03">
      <w:pPr>
        <w:pStyle w:val="ListParagraph"/>
        <w:numPr>
          <w:ilvl w:val="0"/>
          <w:numId w:val="1"/>
        </w:numPr>
      </w:pPr>
      <w:hyperlink r:id="rId7" w:history="1">
        <w:r w:rsidRPr="00204F03">
          <w:rPr>
            <w:rStyle w:val="Hyperlink"/>
          </w:rPr>
          <w:t>https://kimdandnavbc.com/make-month-end-easier-use-deferrals-transactions-explained/</w:t>
        </w:r>
      </w:hyperlink>
    </w:p>
    <w:p w14:paraId="0C4B356B" w14:textId="77777777" w:rsidR="00130A03" w:rsidRDefault="00130A03" w:rsidP="00130A03">
      <w:pPr>
        <w:pStyle w:val="ListParagraph"/>
      </w:pPr>
    </w:p>
    <w:sectPr w:rsidR="00130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77EAA"/>
    <w:multiLevelType w:val="hybridMultilevel"/>
    <w:tmpl w:val="822A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47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CB"/>
    <w:rsid w:val="000B5F99"/>
    <w:rsid w:val="00130A03"/>
    <w:rsid w:val="003425AA"/>
    <w:rsid w:val="00606953"/>
    <w:rsid w:val="00B26043"/>
    <w:rsid w:val="00B304A5"/>
    <w:rsid w:val="00CA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BDFE"/>
  <w15:chartTrackingRefBased/>
  <w15:docId w15:val="{DB44E4A5-9012-440D-B2A5-22738A88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F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0A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mdandnavbc.com/make-month-end-easier-use-deferrals-transactions-explain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mdandnavbc.com/make-month-end-easier-use-deferrals-setups-explaine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3</cp:revision>
  <dcterms:created xsi:type="dcterms:W3CDTF">2025-06-20T17:51:00Z</dcterms:created>
  <dcterms:modified xsi:type="dcterms:W3CDTF">2025-07-01T13:46:00Z</dcterms:modified>
</cp:coreProperties>
</file>